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300"/>
      </w:pPr>
      <w:r>
        <w:t xml:space="preserve">Building Maintenance Checklist</w:t>
      </w:r>
    </w:p>
    <w:p>
      <w:pPr>
        <w:spacing w:after="300"/>
      </w:pPr>
      <w:r>
        <w:t xml:space="preserve">Created: 10/13/2026</w:t>
      </w:r>
    </w:p>
    <w:p>
      <w:pPr>
        <w:pStyle w:val="Heading1"/>
        <w:spacing w:after="300"/>
      </w:pPr>
      <w:r>
        <w:t xml:space="preserve">Tasks: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Round details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Complete these details once per round, then use the atomic observations below. The named route is not an automatically generated room module.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Identify the site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Use the site name or permitted site reference used by the maintenance team.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Name the area or short route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State the area covered by this round. Before starting, rename each observation with its actual room or asset; duplicate a check when another asset needs a separate result.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Identify the inspector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Record the person or role completing this round.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Record the round start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Use the actual inspection date and time. Add the local time zone in Comments if the site works across zones.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Reference the previous round and open repairs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Record a permitted previous-round or open-repair reference if one exists. Review existing Issues before creating duplicate repair work.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Confirm the escalation contact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Record the responsible site role or ordinary work contact for faults found on this route. Use the site emergency process immediately for urgent hazards.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Approach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Use only the approved pedestrian approach on the named route.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Check the approach for obstructions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Look along the named approach from a safe position. Report an object blocking the route; do not enter traffic or a cordoned area.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Check the approach surface for damage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Look for visible damage to the named walking surface. Do not test unstable ground.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Check the approach for standing water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Observe standing water from a dry, safe position. Do not walk through it to finish this check.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Corridor or stair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Label each corridor, stair or handrail included in the route before the round.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Check the corridor for obstructions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Look for stored items obstructing the named corridor. Do not assess statutory escape-route compliance.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Check the stair tread for visible damage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Inspect the named tread from normal safe access. Create a separate check for each tread or section requiring its own result.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Check the handrail for visible damage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Look at the named handrail section. Do not pull, load-test or certify it.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Room surfaces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Inspect the named surfaces from floor level. Do not disturb suspect material or open a ceiling.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Check the floor for visible damage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Look at the named floor section for damage. Describe the defect in an Issue without diagnosing its cause.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Check the wall for new cracks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Compare the named wall section with previous evidence where available. Do not diagnose structural causes.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Check the ceiling for water staining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Look at the named ceiling section from floor level. Do not climb or touch a bulging or suspect surface.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Door and window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Use ordinary permitted operation only. Keep each door and window separately identified.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Check that the door closes normally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Operate the named door only if authorized and safe. Do not force it, adjust a fire door or defeat security.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Check the window pane for visible damage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Observe the named pane from a safe distance. Do not touch broken or suspect glazing.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Water fixtures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Label the individual fixture. Do not dismantle fittings or enter contaminated water.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Check the tap connection for visible leakage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Observe the named tap connection during normal permitted use, where safe.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Check the basin drain connection for visible leakage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Inspect only the visible, normally accessible connection. Do not remove a cover or dismantle the drain.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Check the toilet base for visible water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Observe the floor immediately around the named toilet base from a safe position. Do not touch unknown liquid.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Lighting and electrical covers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Observe from a safe position. Do not open panels, touch damaged equipment or test live circuits.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Check that the light illuminates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Observe the named light during normal permitted operation. Give each light needing an independent result its own task.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Check the socket cover for visible damage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Look at the named socket cover without touching it. Escalate a suspected electrical danger through the site process.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Check the visible cable for damage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Inspect only the named cable visible from normal access. Do not move or handle a damaged cable.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Ventilation unit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Use only the named unit accessible from an occupied area. Do not enter restricted plant, remove guards or change controls.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Check the ventilation grille for blockage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Look at the named accessible grille for an obstruction. Do not remove it.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Check beneath the unit for visible water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Observe the accessible surface directly beneath the named unit. Do not diagnose the source of liquid.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Listen for unusual noise from the unit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Listen from normal safe access while the named unit is operating. If it is off or cannot be assessed, record Not inspected and the reason.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Check the unit display for a warning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Read the named unit display without changing settings. If a warning appears, quote its text or code in the Issue.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Waste and drainage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Use only locations visible from the approved route. Do not handle sharps, unknown substances or drain covers.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Check the waste bin for overflow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Observe the named bin without handling its contents.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Check the drain inlet for visible blockage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Look at the named ground-level inlet without opening it or removing debris.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Check the drainage area for ponding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Observe the named drainage area from safe ground. Do not enter pooled water or climb to inspect a roof.</w:t>
      </w:r>
    </w:p>
    <w:p>
      <w:pPr>
        <w:spacing w:after="300"/>
      </w:pPr>
    </w:p>
    <w:sectPr>
      <w:headerReference w:type="default" r:id="rId6"/>
      <w:headerReference w:type="firs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4"/>
        <w:szCs w:val="24"/>
      </w:rPr>
      <w:t xml:space="preserve">© Checklist.com 2010-2026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b/>
        <w:bCs/>
        <w:sz w:val="28"/>
        <w:szCs w:val="28"/>
      </w:rPr>
      <w:t xml:space="preserve">Building Maintenance Checklist - by Checklist.com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skNoteStyle">
    <w:name w:val="TaskNoteStyle"/>
    <w:basedOn w:val="Normal"/>
    <w:next w:val="Normal"/>
    <w:pPr>
      <w:spacing w:after="200"/>
      <w:ind w:left="720"/>
    </w:pPr>
    <w:rPr>
      <w:i/>
      <w:iCs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2026-10-18T07:36:41.057Z</dcterms:created>
  <dcterms:modified xsi:type="dcterms:W3CDTF">2026-10-18T07:36:41.057Z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